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EB00" w14:textId="77777777" w:rsidR="005E5E27" w:rsidRPr="00DC12AA" w:rsidRDefault="005E5E27" w:rsidP="004D471C">
      <w:pPr>
        <w:pStyle w:val="berschrift1"/>
        <w:jc w:val="both"/>
        <w:rPr>
          <w:sz w:val="40"/>
          <w:szCs w:val="40"/>
        </w:rPr>
      </w:pPr>
      <w:bookmarkStart w:id="0" w:name="_Toc2358012"/>
      <w:bookmarkStart w:id="1" w:name="_Toc2342172"/>
      <w:r w:rsidRPr="00DC12AA">
        <w:rPr>
          <w:sz w:val="40"/>
          <w:szCs w:val="40"/>
        </w:rPr>
        <w:t xml:space="preserve">Leitfaden </w:t>
      </w:r>
      <w:bookmarkEnd w:id="0"/>
      <w:bookmarkEnd w:id="1"/>
      <w:r w:rsidR="00F96DC7">
        <w:rPr>
          <w:sz w:val="40"/>
          <w:szCs w:val="40"/>
        </w:rPr>
        <w:t>Fachprüfung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7C17F" w:themeFill="accent3"/>
        <w:tblLook w:val="04A0" w:firstRow="1" w:lastRow="0" w:firstColumn="1" w:lastColumn="0" w:noHBand="0" w:noVBand="1"/>
      </w:tblPr>
      <w:tblGrid>
        <w:gridCol w:w="2268"/>
        <w:gridCol w:w="7653"/>
      </w:tblGrid>
      <w:tr w:rsidR="002B2A82" w:rsidRPr="002B2A82" w14:paraId="0D9FD4F6" w14:textId="77777777" w:rsidTr="006C577E">
        <w:tc>
          <w:tcPr>
            <w:tcW w:w="2268" w:type="dxa"/>
            <w:shd w:val="clear" w:color="auto" w:fill="F7C17F" w:themeFill="accent3"/>
            <w:hideMark/>
          </w:tcPr>
          <w:p w14:paraId="7BF02115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Hlk61454034"/>
            <w:r w:rsidRPr="002B2A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Zeitpunkt 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46322AC6" w14:textId="77777777" w:rsidR="002B2A82" w:rsidRPr="002B2A82" w:rsidRDefault="001119EE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Zweite Hälfte des </w:t>
            </w:r>
            <w:r w:rsidR="008C46D8">
              <w:rPr>
                <w:rFonts w:asciiTheme="majorHAnsi" w:hAnsiTheme="majorHAnsi" w:cstheme="majorHAnsi"/>
                <w:sz w:val="20"/>
                <w:szCs w:val="20"/>
              </w:rPr>
              <w:t>dritten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Ausbildungsjahres</w:t>
            </w:r>
            <w:r w:rsidR="008C46D8">
              <w:rPr>
                <w:rFonts w:asciiTheme="majorHAnsi" w:hAnsiTheme="majorHAnsi" w:cstheme="majorHAnsi"/>
                <w:sz w:val="20"/>
                <w:szCs w:val="20"/>
              </w:rPr>
              <w:t xml:space="preserve"> (August bis November)</w:t>
            </w:r>
          </w:p>
        </w:tc>
      </w:tr>
      <w:tr w:rsidR="002B2A82" w:rsidRPr="002B2A82" w14:paraId="16342E23" w14:textId="77777777" w:rsidTr="006C577E">
        <w:tc>
          <w:tcPr>
            <w:tcW w:w="2268" w:type="dxa"/>
            <w:shd w:val="clear" w:color="auto" w:fill="F7C17F" w:themeFill="accent3"/>
          </w:tcPr>
          <w:p w14:paraId="47B98B7A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7C17F" w:themeFill="accent3"/>
          </w:tcPr>
          <w:p w14:paraId="3428A44F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2A82" w:rsidRPr="002B2A82" w14:paraId="365AB5D2" w14:textId="77777777" w:rsidTr="006C577E">
        <w:tc>
          <w:tcPr>
            <w:tcW w:w="2268" w:type="dxa"/>
            <w:shd w:val="clear" w:color="auto" w:fill="F7C17F" w:themeFill="accent3"/>
            <w:hideMark/>
          </w:tcPr>
          <w:p w14:paraId="6ADABA79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2A82">
              <w:rPr>
                <w:rFonts w:asciiTheme="majorHAnsi" w:hAnsiTheme="majorHAnsi" w:cstheme="majorHAnsi"/>
                <w:b/>
                <w:sz w:val="20"/>
                <w:szCs w:val="20"/>
              </w:rPr>
              <w:t>Ort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643091EA" w14:textId="204B0E45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2A82">
              <w:rPr>
                <w:rFonts w:asciiTheme="majorHAnsi" w:hAnsiTheme="majorHAnsi" w:cstheme="majorHAnsi"/>
                <w:sz w:val="20"/>
                <w:szCs w:val="20"/>
              </w:rPr>
              <w:t>Ein vielseitiger biologisch-dynamischer Betrieb</w:t>
            </w:r>
            <w:r w:rsidR="008B36E8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2B2A82" w:rsidRPr="002B2A82" w14:paraId="27AC0BF2" w14:textId="77777777" w:rsidTr="006C577E">
        <w:tc>
          <w:tcPr>
            <w:tcW w:w="2268" w:type="dxa"/>
            <w:shd w:val="clear" w:color="auto" w:fill="F7C17F" w:themeFill="accent3"/>
          </w:tcPr>
          <w:p w14:paraId="50FDFDC6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7C17F" w:themeFill="accent3"/>
          </w:tcPr>
          <w:p w14:paraId="3AFD6F85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2A82" w:rsidRPr="002B2A82" w14:paraId="4405CFCC" w14:textId="77777777" w:rsidTr="00A1441E">
        <w:trPr>
          <w:trHeight w:val="773"/>
        </w:trPr>
        <w:tc>
          <w:tcPr>
            <w:tcW w:w="2268" w:type="dxa"/>
            <w:shd w:val="clear" w:color="auto" w:fill="F7C17F" w:themeFill="accent3"/>
            <w:hideMark/>
          </w:tcPr>
          <w:p w14:paraId="3A38CA73" w14:textId="39EAB01A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2A8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Ziel der </w:t>
            </w:r>
            <w:r w:rsidR="008B36E8">
              <w:rPr>
                <w:rFonts w:asciiTheme="majorHAnsi" w:hAnsiTheme="majorHAnsi" w:cstheme="majorHAnsi"/>
                <w:b/>
                <w:sz w:val="20"/>
                <w:szCs w:val="20"/>
              </w:rPr>
              <w:t>Fach</w:t>
            </w:r>
            <w:r w:rsidRPr="002B2A82">
              <w:rPr>
                <w:rFonts w:asciiTheme="majorHAnsi" w:hAnsiTheme="majorHAnsi" w:cstheme="majorHAnsi"/>
                <w:b/>
                <w:sz w:val="20"/>
                <w:szCs w:val="20"/>
              </w:rPr>
              <w:t>prüfung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2FBB6B08" w14:textId="208F92BB" w:rsidR="00A1441E" w:rsidRPr="00A1441E" w:rsidRDefault="008C46D8" w:rsidP="004D471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336CA7">
              <w:rPr>
                <w:rFonts w:asciiTheme="majorHAnsi" w:hAnsiTheme="majorHAnsi" w:cstheme="majorHAnsi"/>
                <w:sz w:val="20"/>
              </w:rPr>
              <w:t>Ziel der Prüfung ist</w:t>
            </w:r>
            <w:r w:rsidR="00A1441E">
              <w:rPr>
                <w:rFonts w:asciiTheme="majorHAnsi" w:hAnsiTheme="majorHAnsi" w:cstheme="majorHAnsi"/>
                <w:sz w:val="20"/>
              </w:rPr>
              <w:t xml:space="preserve"> festzustellen, ob</w:t>
            </w:r>
            <w:r w:rsidR="009E2C10" w:rsidRPr="00A1441E">
              <w:rPr>
                <w:rFonts w:asciiTheme="majorHAnsi" w:hAnsiTheme="majorHAnsi" w:cstheme="majorHAnsi"/>
                <w:sz w:val="20"/>
              </w:rPr>
              <w:t xml:space="preserve"> in dem jeweiligen Bereich ein notwendiges Maß an Kenntnissen und Können in der Arbeit und dem Umgang mit Aufgaben in Verbindung mit dem jeweiligen Fachwissen ersichtlich ist</w:t>
            </w:r>
          </w:p>
        </w:tc>
      </w:tr>
      <w:tr w:rsidR="002B2A82" w:rsidRPr="002B2A82" w14:paraId="3EB432B3" w14:textId="77777777" w:rsidTr="006C577E">
        <w:trPr>
          <w:trHeight w:val="233"/>
        </w:trPr>
        <w:tc>
          <w:tcPr>
            <w:tcW w:w="2268" w:type="dxa"/>
            <w:shd w:val="clear" w:color="auto" w:fill="F7C17F" w:themeFill="accent3"/>
          </w:tcPr>
          <w:p w14:paraId="2E01A04C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7653" w:type="dxa"/>
            <w:shd w:val="clear" w:color="auto" w:fill="F7C17F" w:themeFill="accent3"/>
          </w:tcPr>
          <w:p w14:paraId="0F6F5FA0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2A82" w:rsidRPr="002B2A82" w14:paraId="34B503C7" w14:textId="77777777" w:rsidTr="006C577E">
        <w:tc>
          <w:tcPr>
            <w:tcW w:w="2268" w:type="dxa"/>
            <w:shd w:val="clear" w:color="auto" w:fill="F7C17F" w:themeFill="accent3"/>
            <w:hideMark/>
          </w:tcPr>
          <w:p w14:paraId="2209D200" w14:textId="77777777" w:rsidR="002B2A82" w:rsidRPr="002B2A82" w:rsidRDefault="002B2A82" w:rsidP="004D471C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2A82">
              <w:rPr>
                <w:rFonts w:asciiTheme="majorHAnsi" w:hAnsiTheme="majorHAnsi" w:cstheme="majorHAnsi"/>
                <w:b/>
                <w:sz w:val="20"/>
                <w:szCs w:val="20"/>
              </w:rPr>
              <w:t>Prüfungs-Voraussetzungen</w:t>
            </w:r>
          </w:p>
        </w:tc>
        <w:tc>
          <w:tcPr>
            <w:tcW w:w="7653" w:type="dxa"/>
            <w:shd w:val="clear" w:color="auto" w:fill="F7C17F" w:themeFill="accent3"/>
            <w:hideMark/>
          </w:tcPr>
          <w:p w14:paraId="6DC9FCB9" w14:textId="77777777" w:rsidR="00E816C4" w:rsidRDefault="00E816C4" w:rsidP="004D471C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336CA7">
              <w:rPr>
                <w:rFonts w:asciiTheme="majorHAnsi" w:hAnsiTheme="majorHAnsi" w:cstheme="majorHAnsi"/>
                <w:sz w:val="20"/>
              </w:rPr>
              <w:t xml:space="preserve">Zur </w:t>
            </w:r>
            <w:r>
              <w:rPr>
                <w:rFonts w:asciiTheme="majorHAnsi" w:hAnsiTheme="majorHAnsi" w:cstheme="majorHAnsi"/>
                <w:sz w:val="20"/>
              </w:rPr>
              <w:t>Fachprüfung</w:t>
            </w:r>
            <w:r w:rsidRPr="00336CA7">
              <w:rPr>
                <w:rFonts w:asciiTheme="majorHAnsi" w:hAnsiTheme="majorHAnsi" w:cstheme="majorHAnsi"/>
                <w:sz w:val="20"/>
              </w:rPr>
              <w:t xml:space="preserve"> sind Auszubildende zuzulassen, die folgenden Unterlagen vollständig und rechtzeitig bis zum ausgerufenen Abgabetermin (i.d.R. 4 Wochen vor der Prüfung) abgegeben haben</w:t>
            </w:r>
            <w:r>
              <w:rPr>
                <w:rFonts w:asciiTheme="majorHAnsi" w:hAnsiTheme="majorHAnsi" w:cstheme="majorHAnsi"/>
                <w:sz w:val="20"/>
              </w:rPr>
              <w:t>:</w:t>
            </w:r>
          </w:p>
          <w:p w14:paraId="78F14448" w14:textId="18E046A1" w:rsidR="008C46D8" w:rsidRPr="00E816C4" w:rsidRDefault="008C46D8" w:rsidP="004D471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E816C4">
              <w:rPr>
                <w:rFonts w:asciiTheme="majorHAnsi" w:hAnsiTheme="majorHAnsi" w:cstheme="majorHAnsi"/>
                <w:sz w:val="20"/>
              </w:rPr>
              <w:t xml:space="preserve">Anmeldung zur Prüfung </w:t>
            </w:r>
          </w:p>
          <w:p w14:paraId="5AD580C1" w14:textId="1F5E2816" w:rsidR="008C46D8" w:rsidRDefault="008C46D8" w:rsidP="004D471C">
            <w:pPr>
              <w:numPr>
                <w:ilvl w:val="0"/>
                <w:numId w:val="11"/>
              </w:numPr>
              <w:spacing w:line="276" w:lineRule="auto"/>
              <w:jc w:val="both"/>
              <w:rPr>
                <w:rFonts w:asciiTheme="majorHAnsi" w:hAnsiTheme="majorHAnsi" w:cstheme="majorHAnsi"/>
                <w:sz w:val="20"/>
              </w:rPr>
            </w:pPr>
            <w:r w:rsidRPr="008C46D8">
              <w:rPr>
                <w:rFonts w:asciiTheme="majorHAnsi" w:hAnsiTheme="majorHAnsi" w:cstheme="majorHAnsi"/>
                <w:sz w:val="20"/>
              </w:rPr>
              <w:t>vollständige Dokumentation (</w:t>
            </w:r>
            <w:r w:rsidR="009E2C10">
              <w:rPr>
                <w:rFonts w:asciiTheme="majorHAnsi" w:hAnsiTheme="majorHAnsi" w:cstheme="majorHAnsi"/>
                <w:sz w:val="20"/>
              </w:rPr>
              <w:t>t</w:t>
            </w:r>
            <w:r w:rsidR="008B36E8">
              <w:rPr>
                <w:rFonts w:asciiTheme="majorHAnsi" w:hAnsiTheme="majorHAnsi" w:cstheme="majorHAnsi"/>
                <w:sz w:val="20"/>
              </w:rPr>
              <w:t xml:space="preserve">ägl. Aufzeichnungen, </w:t>
            </w:r>
            <w:r w:rsidR="00CD2F56">
              <w:rPr>
                <w:rFonts w:asciiTheme="majorHAnsi" w:hAnsiTheme="majorHAnsi" w:cstheme="majorHAnsi"/>
                <w:sz w:val="20"/>
              </w:rPr>
              <w:t>Berichte</w:t>
            </w:r>
            <w:r>
              <w:rPr>
                <w:rFonts w:asciiTheme="majorHAnsi" w:hAnsiTheme="majorHAnsi" w:cstheme="majorHAnsi"/>
                <w:sz w:val="20"/>
              </w:rPr>
              <w:t>, Herbarium</w:t>
            </w:r>
            <w:r w:rsidR="008B36E8">
              <w:rPr>
                <w:rFonts w:asciiTheme="majorHAnsi" w:hAnsiTheme="majorHAnsi" w:cstheme="majorHAnsi"/>
                <w:sz w:val="20"/>
              </w:rPr>
              <w:t>, Betriebsspiegel</w:t>
            </w:r>
            <w:r w:rsidR="009E2C10">
              <w:rPr>
                <w:rFonts w:asciiTheme="majorHAnsi" w:hAnsiTheme="majorHAnsi" w:cstheme="majorHAnsi"/>
                <w:sz w:val="20"/>
              </w:rPr>
              <w:t>, Checkliste</w:t>
            </w:r>
            <w:r>
              <w:rPr>
                <w:rFonts w:asciiTheme="majorHAnsi" w:hAnsiTheme="majorHAnsi" w:cstheme="majorHAnsi"/>
                <w:sz w:val="20"/>
              </w:rPr>
              <w:t>).</w:t>
            </w:r>
          </w:p>
          <w:p w14:paraId="2132CB7B" w14:textId="3A3ECEE8" w:rsidR="002B2A82" w:rsidRPr="002B2A82" w:rsidRDefault="00CD2F56" w:rsidP="004D471C">
            <w:pPr>
              <w:pStyle w:val="Listenabsatz"/>
              <w:numPr>
                <w:ilvl w:val="0"/>
                <w:numId w:val="11"/>
              </w:numPr>
              <w:spacing w:after="240"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</w:rPr>
              <w:t>Teilnahmebestätigung der Zwischenprüfung</w:t>
            </w:r>
            <w:r w:rsidR="006034E5">
              <w:rPr>
                <w:rFonts w:asciiTheme="majorHAnsi" w:hAnsiTheme="majorHAnsi" w:cstheme="majorHAnsi"/>
                <w:sz w:val="20"/>
              </w:rPr>
              <w:t xml:space="preserve"> / Reflexionsseminar</w:t>
            </w:r>
          </w:p>
        </w:tc>
      </w:tr>
      <w:bookmarkEnd w:id="2"/>
    </w:tbl>
    <w:p w14:paraId="1F5EB7D2" w14:textId="77777777" w:rsidR="00DF1ACE" w:rsidRDefault="00DF1ACE" w:rsidP="004D471C">
      <w:pPr>
        <w:spacing w:line="276" w:lineRule="auto"/>
        <w:jc w:val="both"/>
      </w:pPr>
    </w:p>
    <w:p w14:paraId="0FBEB48E" w14:textId="77777777" w:rsidR="00DF1ACE" w:rsidRDefault="00E816C4" w:rsidP="004D471C">
      <w:pPr>
        <w:pStyle w:val="berschrift1"/>
        <w:jc w:val="both"/>
      </w:pPr>
      <w:r>
        <w:t>Stationen der Fachprüfung</w:t>
      </w:r>
    </w:p>
    <w:p w14:paraId="22216715" w14:textId="6816A97C" w:rsidR="00F01A7E" w:rsidRDefault="00F01A7E" w:rsidP="004D471C">
      <w:pPr>
        <w:spacing w:line="276" w:lineRule="auto"/>
        <w:jc w:val="both"/>
        <w:rPr>
          <w:rFonts w:asciiTheme="majorHAnsi" w:hAnsiTheme="majorHAnsi" w:cstheme="majorHAnsi"/>
          <w:sz w:val="20"/>
        </w:rPr>
      </w:pPr>
      <w:r w:rsidRPr="00336CA7">
        <w:rPr>
          <w:rFonts w:asciiTheme="majorHAnsi" w:hAnsiTheme="majorHAnsi" w:cstheme="majorHAnsi"/>
          <w:sz w:val="20"/>
        </w:rPr>
        <w:t xml:space="preserve">An den Stationen werden die Anforderungen der Arbeitsproben je nach fachlichem Schwerpunkt und Situation gestellt und können das gesamte Spektrum des zu erwartenden Ausbildungsstandes abdecken. Dabei </w:t>
      </w:r>
      <w:r w:rsidR="00E47A57" w:rsidRPr="00336CA7">
        <w:rPr>
          <w:rFonts w:asciiTheme="majorHAnsi" w:hAnsiTheme="majorHAnsi" w:cstheme="majorHAnsi"/>
          <w:sz w:val="20"/>
        </w:rPr>
        <w:t>wird,</w:t>
      </w:r>
      <w:r w:rsidRPr="00336CA7">
        <w:rPr>
          <w:rFonts w:asciiTheme="majorHAnsi" w:hAnsiTheme="majorHAnsi" w:cstheme="majorHAnsi"/>
          <w:sz w:val="20"/>
        </w:rPr>
        <w:t xml:space="preserve"> </w:t>
      </w:r>
      <w:r w:rsidR="00E47A57">
        <w:rPr>
          <w:rFonts w:asciiTheme="majorHAnsi" w:hAnsiTheme="majorHAnsi" w:cstheme="majorHAnsi"/>
          <w:sz w:val="20"/>
        </w:rPr>
        <w:t>wenn möglich</w:t>
      </w:r>
      <w:r w:rsidR="004D471C">
        <w:rPr>
          <w:rFonts w:asciiTheme="majorHAnsi" w:hAnsiTheme="majorHAnsi" w:cstheme="majorHAnsi"/>
          <w:sz w:val="20"/>
        </w:rPr>
        <w:t>,</w:t>
      </w:r>
      <w:r w:rsidR="00E47A57">
        <w:rPr>
          <w:rFonts w:asciiTheme="majorHAnsi" w:hAnsiTheme="majorHAnsi" w:cstheme="majorHAnsi"/>
          <w:sz w:val="20"/>
        </w:rPr>
        <w:t xml:space="preserve"> </w:t>
      </w:r>
      <w:r w:rsidRPr="00336CA7">
        <w:rPr>
          <w:rFonts w:asciiTheme="majorHAnsi" w:hAnsiTheme="majorHAnsi" w:cstheme="majorHAnsi"/>
          <w:sz w:val="20"/>
        </w:rPr>
        <w:t>auf die von der / dem Auszubildenden angegebenen Schwerpunkte Rücksicht genommen.</w:t>
      </w:r>
    </w:p>
    <w:p w14:paraId="767C4CA5" w14:textId="77777777" w:rsidR="00D432A4" w:rsidRDefault="00D432A4" w:rsidP="004D471C">
      <w:pPr>
        <w:spacing w:line="276" w:lineRule="auto"/>
        <w:jc w:val="both"/>
        <w:rPr>
          <w:rFonts w:asciiTheme="majorHAnsi" w:hAnsiTheme="majorHAnsi" w:cstheme="majorHAnsi"/>
          <w:sz w:val="20"/>
        </w:rPr>
      </w:pPr>
    </w:p>
    <w:p w14:paraId="199542BD" w14:textId="147963F2" w:rsidR="00D432A4" w:rsidRDefault="00D432A4" w:rsidP="004D471C">
      <w:pPr>
        <w:jc w:val="both"/>
        <w:rPr>
          <w:rFonts w:asciiTheme="majorHAnsi" w:hAnsiTheme="majorHAnsi" w:cstheme="majorHAnsi"/>
          <w:sz w:val="20"/>
          <w:szCs w:val="20"/>
        </w:rPr>
      </w:pPr>
      <w:r w:rsidRPr="00E816C4">
        <w:rPr>
          <w:rFonts w:asciiTheme="majorHAnsi" w:hAnsiTheme="majorHAnsi" w:cstheme="majorHAnsi"/>
          <w:sz w:val="20"/>
          <w:szCs w:val="20"/>
        </w:rPr>
        <w:t xml:space="preserve">Geprüft wird </w:t>
      </w:r>
      <w:r w:rsidR="00B0187A" w:rsidRPr="00E816C4">
        <w:rPr>
          <w:rFonts w:asciiTheme="majorHAnsi" w:hAnsiTheme="majorHAnsi" w:cstheme="majorHAnsi"/>
          <w:sz w:val="20"/>
          <w:szCs w:val="20"/>
        </w:rPr>
        <w:t xml:space="preserve">von jeweils zwei Prüfern pro Station </w:t>
      </w:r>
      <w:r w:rsidRPr="00E816C4">
        <w:rPr>
          <w:rFonts w:asciiTheme="majorHAnsi" w:hAnsiTheme="majorHAnsi" w:cstheme="majorHAnsi"/>
          <w:sz w:val="20"/>
          <w:szCs w:val="20"/>
        </w:rPr>
        <w:t xml:space="preserve">in einer praxisnahen Situation. Die </w:t>
      </w:r>
      <w:r w:rsidR="00A1441E">
        <w:rPr>
          <w:rFonts w:asciiTheme="majorHAnsi" w:hAnsiTheme="majorHAnsi" w:cstheme="majorHAnsi"/>
          <w:sz w:val="20"/>
          <w:szCs w:val="20"/>
        </w:rPr>
        <w:t>Auszubildenden</w:t>
      </w:r>
      <w:r w:rsidRPr="00E816C4">
        <w:rPr>
          <w:rFonts w:asciiTheme="majorHAnsi" w:hAnsiTheme="majorHAnsi" w:cstheme="majorHAnsi"/>
          <w:sz w:val="20"/>
          <w:szCs w:val="20"/>
        </w:rPr>
        <w:t xml:space="preserve"> gehen einzeln</w:t>
      </w:r>
      <w:r w:rsidR="004857EC">
        <w:rPr>
          <w:rFonts w:asciiTheme="majorHAnsi" w:hAnsiTheme="majorHAnsi" w:cstheme="majorHAnsi"/>
          <w:sz w:val="20"/>
          <w:szCs w:val="20"/>
        </w:rPr>
        <w:t>, maximal zu zweit</w:t>
      </w:r>
      <w:r w:rsidRPr="00E816C4">
        <w:rPr>
          <w:rFonts w:asciiTheme="majorHAnsi" w:hAnsiTheme="majorHAnsi" w:cstheme="majorHAnsi"/>
          <w:sz w:val="20"/>
          <w:szCs w:val="20"/>
        </w:rPr>
        <w:t xml:space="preserve"> von Station zu Station.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16C4">
        <w:rPr>
          <w:rFonts w:asciiTheme="majorHAnsi" w:hAnsiTheme="majorHAnsi" w:cstheme="majorHAnsi"/>
          <w:sz w:val="20"/>
          <w:szCs w:val="20"/>
        </w:rPr>
        <w:t>Die Prüfungsdauer beträgt für jeden Bereich</w:t>
      </w:r>
      <w:r w:rsidR="00A54601">
        <w:rPr>
          <w:rFonts w:asciiTheme="majorHAnsi" w:hAnsiTheme="majorHAnsi" w:cstheme="majorHAnsi"/>
          <w:sz w:val="20"/>
          <w:szCs w:val="20"/>
        </w:rPr>
        <w:t xml:space="preserve"> je Auszubildenden oder Paar</w:t>
      </w:r>
      <w:r w:rsidRPr="00E816C4">
        <w:rPr>
          <w:rFonts w:asciiTheme="majorHAnsi" w:hAnsiTheme="majorHAnsi" w:cstheme="majorHAnsi"/>
          <w:sz w:val="20"/>
          <w:szCs w:val="20"/>
        </w:rPr>
        <w:t xml:space="preserve"> mind. 40 Minuten</w:t>
      </w:r>
      <w:r w:rsidR="00A54601">
        <w:rPr>
          <w:rFonts w:asciiTheme="majorHAnsi" w:hAnsiTheme="majorHAnsi" w:cstheme="majorHAnsi"/>
          <w:sz w:val="20"/>
          <w:szCs w:val="20"/>
        </w:rPr>
        <w:t>.</w:t>
      </w:r>
    </w:p>
    <w:p w14:paraId="0E2E1C9D" w14:textId="0FFBF6DC" w:rsidR="00D432A4" w:rsidRDefault="00D432A4" w:rsidP="004D471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03A1563" w14:textId="5EFFE6F7" w:rsidR="00A1441E" w:rsidRDefault="00A1441E" w:rsidP="004D471C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Dabei wird in der Regel in folgenden Stationen geprüft: </w:t>
      </w:r>
    </w:p>
    <w:p w14:paraId="19726A78" w14:textId="77777777" w:rsidR="00A1441E" w:rsidRDefault="00A1441E" w:rsidP="004D471C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8A119DB" w14:textId="0877885C" w:rsidR="00DF1ACE" w:rsidRDefault="00A1441E" w:rsidP="004D471C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Ackerbau</w:t>
      </w:r>
    </w:p>
    <w:p w14:paraId="6CB6D3BD" w14:textId="5E8419A3" w:rsidR="00A1441E" w:rsidRDefault="00A1441E" w:rsidP="004D471C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Gemüsebau</w:t>
      </w:r>
    </w:p>
    <w:p w14:paraId="0CD8730F" w14:textId="210A9D6F" w:rsidR="00A1441E" w:rsidRDefault="00A1441E" w:rsidP="004D471C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Tierhaltung</w:t>
      </w:r>
    </w:p>
    <w:p w14:paraId="2F46707C" w14:textId="0C2A1929" w:rsidR="00A1441E" w:rsidRPr="00E816C4" w:rsidRDefault="00A1441E" w:rsidP="004D471C">
      <w:pPr>
        <w:pStyle w:val="Listenabsatz"/>
        <w:numPr>
          <w:ilvl w:val="0"/>
          <w:numId w:val="14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Technik / Werkstatt / biodynamische Präparate</w:t>
      </w:r>
    </w:p>
    <w:p w14:paraId="07D92C6B" w14:textId="5802AA27" w:rsidR="00A1441E" w:rsidRDefault="00A1441E" w:rsidP="004D471C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9466F35" w14:textId="54615272" w:rsidR="00A1441E" w:rsidRPr="00A1441E" w:rsidRDefault="00A1441E" w:rsidP="004D471C">
      <w:pPr>
        <w:jc w:val="both"/>
        <w:rPr>
          <w:rFonts w:asciiTheme="majorHAnsi" w:hAnsiTheme="majorHAnsi" w:cstheme="majorHAnsi"/>
          <w:sz w:val="20"/>
          <w:szCs w:val="20"/>
        </w:rPr>
      </w:pPr>
      <w:r w:rsidRPr="00A1441E">
        <w:rPr>
          <w:rFonts w:asciiTheme="majorHAnsi" w:hAnsiTheme="majorHAnsi" w:cstheme="majorHAnsi"/>
          <w:sz w:val="20"/>
          <w:szCs w:val="20"/>
        </w:rPr>
        <w:t xml:space="preserve">Jeder </w:t>
      </w:r>
      <w:r>
        <w:rPr>
          <w:rFonts w:asciiTheme="majorHAnsi" w:hAnsiTheme="majorHAnsi" w:cstheme="majorHAnsi"/>
          <w:sz w:val="20"/>
          <w:szCs w:val="20"/>
        </w:rPr>
        <w:t>Auszubildende wählt mit der Anmeldung</w:t>
      </w:r>
      <w:r w:rsidRPr="00A1441E">
        <w:rPr>
          <w:rFonts w:asciiTheme="majorHAnsi" w:hAnsiTheme="majorHAnsi" w:cstheme="majorHAnsi"/>
          <w:sz w:val="20"/>
          <w:szCs w:val="20"/>
        </w:rPr>
        <w:t xml:space="preserve"> 3 Bereiche, wobei der Werkstattbereich für alle obligatorisch ist.</w:t>
      </w:r>
    </w:p>
    <w:p w14:paraId="17AEA398" w14:textId="77777777" w:rsidR="00A1441E" w:rsidRPr="00A1441E" w:rsidRDefault="00A1441E" w:rsidP="004D471C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27DA84E4" w14:textId="77777777" w:rsidR="00F01A7E" w:rsidRDefault="00F01A7E" w:rsidP="004D471C">
      <w:pPr>
        <w:pStyle w:val="berschrift1"/>
        <w:jc w:val="both"/>
      </w:pPr>
      <w:r>
        <w:lastRenderedPageBreak/>
        <w:t>Auswertung der Fachprüfung</w:t>
      </w:r>
    </w:p>
    <w:p w14:paraId="0528EB2F" w14:textId="76A1E8C9" w:rsidR="00E816C4" w:rsidRPr="00E816C4" w:rsidRDefault="00F01A7E" w:rsidP="004D471C">
      <w:pPr>
        <w:jc w:val="both"/>
        <w:rPr>
          <w:rFonts w:asciiTheme="majorHAnsi" w:hAnsiTheme="majorHAnsi" w:cstheme="majorHAnsi"/>
          <w:sz w:val="20"/>
          <w:szCs w:val="20"/>
        </w:rPr>
      </w:pPr>
      <w:r w:rsidRPr="00E816C4">
        <w:rPr>
          <w:rFonts w:asciiTheme="majorHAnsi" w:hAnsiTheme="majorHAnsi" w:cstheme="majorHAnsi"/>
          <w:sz w:val="20"/>
          <w:szCs w:val="20"/>
        </w:rPr>
        <w:t>Die Prüfer</w:t>
      </w:r>
      <w:r>
        <w:rPr>
          <w:rFonts w:asciiTheme="majorHAnsi" w:hAnsiTheme="majorHAnsi" w:cstheme="majorHAnsi"/>
          <w:sz w:val="20"/>
          <w:szCs w:val="20"/>
        </w:rPr>
        <w:t>*innen</w:t>
      </w:r>
      <w:r w:rsidRPr="00E816C4">
        <w:rPr>
          <w:rFonts w:asciiTheme="majorHAnsi" w:hAnsiTheme="majorHAnsi" w:cstheme="majorHAnsi"/>
          <w:sz w:val="20"/>
          <w:szCs w:val="20"/>
        </w:rPr>
        <w:t xml:space="preserve"> fertigen ein Prüfungsprotokoll an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16C4">
        <w:rPr>
          <w:rFonts w:asciiTheme="majorHAnsi" w:hAnsiTheme="majorHAnsi" w:cstheme="majorHAnsi"/>
          <w:sz w:val="20"/>
          <w:szCs w:val="20"/>
        </w:rPr>
        <w:t xml:space="preserve">und </w:t>
      </w:r>
      <w:r>
        <w:rPr>
          <w:rFonts w:asciiTheme="majorHAnsi" w:hAnsiTheme="majorHAnsi" w:cstheme="majorHAnsi"/>
          <w:sz w:val="20"/>
          <w:szCs w:val="20"/>
        </w:rPr>
        <w:t xml:space="preserve">verantworten </w:t>
      </w:r>
      <w:r w:rsidRPr="00E816C4">
        <w:rPr>
          <w:rFonts w:asciiTheme="majorHAnsi" w:hAnsiTheme="majorHAnsi" w:cstheme="majorHAnsi"/>
          <w:sz w:val="20"/>
          <w:szCs w:val="20"/>
        </w:rPr>
        <w:t>die Bewertung mit ihrer Unterschrift.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16C4">
        <w:rPr>
          <w:rFonts w:asciiTheme="majorHAnsi" w:hAnsiTheme="majorHAnsi" w:cstheme="majorHAnsi"/>
          <w:sz w:val="20"/>
          <w:szCs w:val="20"/>
        </w:rPr>
        <w:t xml:space="preserve">Grundlage für ein Bestehen ist, dass </w:t>
      </w:r>
      <w:r w:rsidR="00CE15EA">
        <w:rPr>
          <w:rFonts w:asciiTheme="majorHAnsi" w:hAnsiTheme="majorHAnsi" w:cstheme="majorHAnsi"/>
          <w:sz w:val="20"/>
          <w:szCs w:val="20"/>
        </w:rPr>
        <w:t xml:space="preserve">an der </w:t>
      </w:r>
      <w:r w:rsidRPr="00E816C4">
        <w:rPr>
          <w:rFonts w:asciiTheme="majorHAnsi" w:hAnsiTheme="majorHAnsi" w:cstheme="majorHAnsi"/>
          <w:sz w:val="20"/>
          <w:szCs w:val="20"/>
        </w:rPr>
        <w:t xml:space="preserve">jeweiligen </w:t>
      </w:r>
      <w:r w:rsidR="00CE15EA">
        <w:rPr>
          <w:rFonts w:asciiTheme="majorHAnsi" w:hAnsiTheme="majorHAnsi" w:cstheme="majorHAnsi"/>
          <w:sz w:val="20"/>
          <w:szCs w:val="20"/>
        </w:rPr>
        <w:t>Station und zu den dort behandelten Themenstellungen</w:t>
      </w:r>
      <w:r w:rsidR="00CE15EA" w:rsidRPr="00E816C4">
        <w:rPr>
          <w:rFonts w:asciiTheme="majorHAnsi" w:hAnsiTheme="majorHAnsi" w:cstheme="majorHAnsi"/>
          <w:sz w:val="20"/>
          <w:szCs w:val="20"/>
        </w:rPr>
        <w:t xml:space="preserve"> </w:t>
      </w:r>
      <w:r w:rsidRPr="00E816C4">
        <w:rPr>
          <w:rFonts w:asciiTheme="majorHAnsi" w:hAnsiTheme="majorHAnsi" w:cstheme="majorHAnsi"/>
          <w:sz w:val="20"/>
          <w:szCs w:val="20"/>
        </w:rPr>
        <w:t>ein notwendiges Maß an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16C4">
        <w:rPr>
          <w:rFonts w:asciiTheme="majorHAnsi" w:hAnsiTheme="majorHAnsi" w:cstheme="majorHAnsi"/>
          <w:sz w:val="20"/>
          <w:szCs w:val="20"/>
        </w:rPr>
        <w:t>Kenntnissen und Können in der Arbeit und dem Umgang mit Aufgaben in Verbindung mit dem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E816C4">
        <w:rPr>
          <w:rFonts w:asciiTheme="majorHAnsi" w:hAnsiTheme="majorHAnsi" w:cstheme="majorHAnsi"/>
          <w:sz w:val="20"/>
          <w:szCs w:val="20"/>
        </w:rPr>
        <w:t>jeweiligen Fachwissen ersichtlich ist (siehe Ausbildungsziel).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E816C4" w:rsidRPr="00E816C4">
        <w:rPr>
          <w:rFonts w:asciiTheme="majorHAnsi" w:hAnsiTheme="majorHAnsi" w:cstheme="majorHAnsi"/>
          <w:sz w:val="20"/>
          <w:szCs w:val="20"/>
        </w:rPr>
        <w:t xml:space="preserve">Bestanden hat die </w:t>
      </w:r>
      <w:r>
        <w:rPr>
          <w:rFonts w:asciiTheme="majorHAnsi" w:hAnsiTheme="majorHAnsi" w:cstheme="majorHAnsi"/>
          <w:sz w:val="20"/>
          <w:szCs w:val="20"/>
        </w:rPr>
        <w:t>Fachp</w:t>
      </w:r>
      <w:r w:rsidR="00E816C4" w:rsidRPr="00E816C4">
        <w:rPr>
          <w:rFonts w:asciiTheme="majorHAnsi" w:hAnsiTheme="majorHAnsi" w:cstheme="majorHAnsi"/>
          <w:sz w:val="20"/>
          <w:szCs w:val="20"/>
        </w:rPr>
        <w:t>rüfung</w:t>
      </w:r>
      <w:r>
        <w:rPr>
          <w:rFonts w:asciiTheme="majorHAnsi" w:hAnsiTheme="majorHAnsi" w:cstheme="majorHAnsi"/>
          <w:sz w:val="20"/>
          <w:szCs w:val="20"/>
        </w:rPr>
        <w:t xml:space="preserve"> in der Regel</w:t>
      </w:r>
      <w:r w:rsidR="00E816C4" w:rsidRPr="00E816C4">
        <w:rPr>
          <w:rFonts w:asciiTheme="majorHAnsi" w:hAnsiTheme="majorHAnsi" w:cstheme="majorHAnsi"/>
          <w:sz w:val="20"/>
          <w:szCs w:val="20"/>
        </w:rPr>
        <w:t>, wer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="00A1441E">
        <w:rPr>
          <w:rFonts w:asciiTheme="majorHAnsi" w:hAnsiTheme="majorHAnsi" w:cstheme="majorHAnsi"/>
          <w:sz w:val="20"/>
          <w:szCs w:val="20"/>
        </w:rPr>
        <w:t>in 2 von 3 Themenbereichen</w:t>
      </w:r>
      <w:r w:rsidR="005E097F">
        <w:rPr>
          <w:rFonts w:asciiTheme="majorHAnsi" w:hAnsiTheme="majorHAnsi" w:cstheme="majorHAnsi"/>
          <w:sz w:val="20"/>
          <w:szCs w:val="20"/>
        </w:rPr>
        <w:t xml:space="preserve"> </w:t>
      </w:r>
      <w:r w:rsidR="00E816C4" w:rsidRPr="00E816C4">
        <w:rPr>
          <w:rFonts w:asciiTheme="majorHAnsi" w:hAnsiTheme="majorHAnsi" w:cstheme="majorHAnsi"/>
          <w:sz w:val="20"/>
          <w:szCs w:val="20"/>
        </w:rPr>
        <w:t>besteht.</w:t>
      </w:r>
      <w:r w:rsidR="00E816C4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D32113" w14:textId="77777777" w:rsidR="00DF1ACE" w:rsidRDefault="00DF1ACE" w:rsidP="004D471C">
      <w:pPr>
        <w:jc w:val="both"/>
        <w:rPr>
          <w:rFonts w:cstheme="minorHAnsi"/>
          <w:b/>
        </w:rPr>
      </w:pPr>
    </w:p>
    <w:p w14:paraId="77A895D0" w14:textId="7B20F86D" w:rsidR="00DF1ACE" w:rsidRPr="00F01A7E" w:rsidRDefault="00DF1ACE" w:rsidP="004D471C">
      <w:pPr>
        <w:jc w:val="both"/>
        <w:rPr>
          <w:rFonts w:asciiTheme="majorHAnsi" w:hAnsiTheme="majorHAnsi" w:cstheme="majorHAnsi"/>
          <w:sz w:val="20"/>
          <w:szCs w:val="20"/>
        </w:rPr>
      </w:pPr>
      <w:r w:rsidRPr="00F01A7E">
        <w:rPr>
          <w:rFonts w:asciiTheme="majorHAnsi" w:hAnsiTheme="majorHAnsi" w:cstheme="majorHAnsi"/>
          <w:sz w:val="20"/>
          <w:szCs w:val="20"/>
        </w:rPr>
        <w:t xml:space="preserve">Im Anschluss an die Prüfung setzen sich die Prüfer zusammen. Die </w:t>
      </w:r>
      <w:r w:rsidR="00F01A7E">
        <w:rPr>
          <w:rFonts w:asciiTheme="majorHAnsi" w:hAnsiTheme="majorHAnsi" w:cstheme="majorHAnsi"/>
          <w:sz w:val="20"/>
          <w:szCs w:val="20"/>
        </w:rPr>
        <w:t>Ergebnisse</w:t>
      </w:r>
      <w:r w:rsidRPr="00F01A7E">
        <w:rPr>
          <w:rFonts w:asciiTheme="majorHAnsi" w:hAnsiTheme="majorHAnsi" w:cstheme="majorHAnsi"/>
          <w:sz w:val="20"/>
          <w:szCs w:val="20"/>
        </w:rPr>
        <w:t xml:space="preserve"> für die Stationen sowie konkrete Empfehlungen für jede</w:t>
      </w:r>
      <w:r w:rsidR="00A1441E">
        <w:rPr>
          <w:rFonts w:asciiTheme="majorHAnsi" w:hAnsiTheme="majorHAnsi" w:cstheme="majorHAnsi"/>
          <w:sz w:val="20"/>
          <w:szCs w:val="20"/>
        </w:rPr>
        <w:t>*n Auszubildende*n</w:t>
      </w:r>
      <w:r w:rsidRPr="00F01A7E">
        <w:rPr>
          <w:rFonts w:asciiTheme="majorHAnsi" w:hAnsiTheme="majorHAnsi" w:cstheme="majorHAnsi"/>
          <w:sz w:val="20"/>
          <w:szCs w:val="20"/>
        </w:rPr>
        <w:t xml:space="preserve"> werden formuliert und im </w:t>
      </w:r>
      <w:r w:rsidR="00F01A7E" w:rsidRPr="00F01A7E">
        <w:rPr>
          <w:rFonts w:asciiTheme="majorHAnsi" w:hAnsiTheme="majorHAnsi" w:cstheme="majorHAnsi"/>
          <w:sz w:val="20"/>
          <w:szCs w:val="20"/>
        </w:rPr>
        <w:t>Fachprüfungszeugnis</w:t>
      </w:r>
      <w:r w:rsidRPr="00F01A7E">
        <w:rPr>
          <w:rFonts w:asciiTheme="majorHAnsi" w:hAnsiTheme="majorHAnsi" w:cstheme="majorHAnsi"/>
          <w:sz w:val="20"/>
          <w:szCs w:val="20"/>
        </w:rPr>
        <w:t xml:space="preserve"> eingetragen. Anschließend findet ein Gespräch von jede</w:t>
      </w:r>
      <w:r w:rsidR="00A1441E">
        <w:rPr>
          <w:rFonts w:asciiTheme="majorHAnsi" w:hAnsiTheme="majorHAnsi" w:cstheme="majorHAnsi"/>
          <w:sz w:val="20"/>
          <w:szCs w:val="20"/>
        </w:rPr>
        <w:t>r / jedem Auszubildenden</w:t>
      </w:r>
      <w:r w:rsidRPr="00F01A7E">
        <w:rPr>
          <w:rFonts w:asciiTheme="majorHAnsi" w:hAnsiTheme="majorHAnsi" w:cstheme="majorHAnsi"/>
          <w:sz w:val="20"/>
          <w:szCs w:val="20"/>
        </w:rPr>
        <w:t xml:space="preserve"> mit der Prüferrunde statt. Die Zeugnisse werden den </w:t>
      </w:r>
      <w:r w:rsidR="00C11496">
        <w:rPr>
          <w:rFonts w:asciiTheme="majorHAnsi" w:hAnsiTheme="majorHAnsi" w:cstheme="majorHAnsi"/>
          <w:sz w:val="20"/>
          <w:szCs w:val="20"/>
        </w:rPr>
        <w:t>Auszubildenden zeitnah nach der Prüfung</w:t>
      </w:r>
      <w:r w:rsidRPr="00F01A7E">
        <w:rPr>
          <w:rFonts w:asciiTheme="majorHAnsi" w:hAnsiTheme="majorHAnsi" w:cstheme="majorHAnsi"/>
          <w:sz w:val="20"/>
          <w:szCs w:val="20"/>
        </w:rPr>
        <w:t xml:space="preserve"> ausgehändigt. </w:t>
      </w:r>
    </w:p>
    <w:p w14:paraId="423AB427" w14:textId="77777777" w:rsidR="0088663B" w:rsidRDefault="0088663B" w:rsidP="004D471C">
      <w:pPr>
        <w:spacing w:after="160" w:line="259" w:lineRule="auto"/>
        <w:jc w:val="both"/>
      </w:pPr>
      <w:r>
        <w:br w:type="page"/>
      </w:r>
    </w:p>
    <w:p w14:paraId="611E2524" w14:textId="154CF99F" w:rsidR="0088663B" w:rsidRPr="0088663B" w:rsidRDefault="0088663B" w:rsidP="004D471C">
      <w:pPr>
        <w:pStyle w:val="berschrift1"/>
        <w:jc w:val="both"/>
      </w:pPr>
      <w:r>
        <w:lastRenderedPageBreak/>
        <w:t>Aufgabenv</w:t>
      </w:r>
      <w:r w:rsidRPr="0088663B">
        <w:t xml:space="preserve">orschläge </w:t>
      </w:r>
      <w:r w:rsidR="00782A0A">
        <w:t>Fachprüfung</w:t>
      </w:r>
    </w:p>
    <w:p w14:paraId="5C83C246" w14:textId="77777777" w:rsidR="0088663B" w:rsidRDefault="0088663B" w:rsidP="004D471C">
      <w:pPr>
        <w:pStyle w:val="berschrift2"/>
        <w:jc w:val="both"/>
      </w:pPr>
      <w:r w:rsidRPr="0088663B">
        <w:t xml:space="preserve">Mögliche praktische Arbeiten, die auch theoretisch erklärt werden müssen </w:t>
      </w:r>
    </w:p>
    <w:p w14:paraId="7D79EF7A" w14:textId="77777777" w:rsidR="0088663B" w:rsidRPr="0088663B" w:rsidRDefault="0088663B" w:rsidP="004D471C">
      <w:pPr>
        <w:jc w:val="both"/>
      </w:pPr>
    </w:p>
    <w:p w14:paraId="49E51959" w14:textId="387C438F" w:rsidR="0088663B" w:rsidRPr="0088663B" w:rsidRDefault="00C11496" w:rsidP="004D471C">
      <w:pPr>
        <w:pStyle w:val="berschrift2"/>
        <w:jc w:val="both"/>
      </w:pPr>
      <w:r>
        <w:t>Ackerbau</w:t>
      </w:r>
    </w:p>
    <w:p w14:paraId="750A5940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Pflug anhängen, einstellen, kontrollieren </w:t>
      </w:r>
    </w:p>
    <w:p w14:paraId="290ED800" w14:textId="77777777" w:rsidR="0088663B" w:rsidRPr="0088663B" w:rsidRDefault="0088663B" w:rsidP="004D471C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Pflügen und Arbeitsweise erklären </w:t>
      </w:r>
    </w:p>
    <w:p w14:paraId="39813345" w14:textId="77777777" w:rsidR="0088663B" w:rsidRPr="0088663B" w:rsidRDefault="0088663B" w:rsidP="004D471C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Zusammenhang Schlepper/ Pflug erklären </w:t>
      </w:r>
    </w:p>
    <w:p w14:paraId="2C98AB8B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Mähwerk anhängen und einstellen </w:t>
      </w:r>
    </w:p>
    <w:p w14:paraId="77F9C64A" w14:textId="77777777" w:rsidR="0088663B" w:rsidRPr="0088663B" w:rsidRDefault="0088663B" w:rsidP="004D471C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Mähen und Arbeitsweise erklären </w:t>
      </w:r>
    </w:p>
    <w:p w14:paraId="4438FA12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Drillmaschine anhängen, abdrehen </w:t>
      </w:r>
    </w:p>
    <w:p w14:paraId="58DE61AC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Futterbaumischung erkennen </w:t>
      </w:r>
    </w:p>
    <w:p w14:paraId="6655FB38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Aussaatmengen </w:t>
      </w:r>
    </w:p>
    <w:p w14:paraId="0B93773A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Kartoffelpflanzmaschine anhängen, einstellen </w:t>
      </w:r>
    </w:p>
    <w:p w14:paraId="3351A46B" w14:textId="77777777" w:rsidR="0088663B" w:rsidRPr="0088663B" w:rsidRDefault="0088663B" w:rsidP="004D471C">
      <w:pPr>
        <w:pStyle w:val="Listenabsatz"/>
        <w:numPr>
          <w:ilvl w:val="1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Vorbereitung der Pflanzkartoffeln erklären </w:t>
      </w:r>
    </w:p>
    <w:p w14:paraId="5E1D6720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Einsatz weitere Geräte: Striegel, Grubber, Kombinationen </w:t>
      </w:r>
    </w:p>
    <w:p w14:paraId="2C09C7A7" w14:textId="7469AEBB" w:rsidR="00C11496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Grünland Bestandsbeurteilung und daraus folgende Arbeiten </w:t>
      </w:r>
    </w:p>
    <w:p w14:paraId="156126EF" w14:textId="77777777" w:rsidR="00C11496" w:rsidRPr="00C11496" w:rsidRDefault="00C11496" w:rsidP="004D47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</w:p>
    <w:p w14:paraId="63ABC450" w14:textId="6627AB7F" w:rsidR="00C11496" w:rsidRDefault="00C11496" w:rsidP="004D471C">
      <w:pPr>
        <w:pStyle w:val="berschrift2"/>
        <w:jc w:val="both"/>
      </w:pPr>
      <w:r>
        <w:t>Gemüsebau</w:t>
      </w:r>
    </w:p>
    <w:p w14:paraId="498D8F12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>Arbeiten an der Pflanze (Tomaten, Gurken</w:t>
      </w:r>
      <w:proofErr w:type="gramStart"/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 ....</w:t>
      </w:r>
      <w:proofErr w:type="gramEnd"/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) </w:t>
      </w:r>
    </w:p>
    <w:p w14:paraId="56B68A9E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Bodenbearbeitung mit dem Schlepper zur Vorbereitung des Pflanzens / der Aussaat </w:t>
      </w:r>
    </w:p>
    <w:p w14:paraId="33F0AA83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Hand- und Maschinepflanzung </w:t>
      </w:r>
    </w:p>
    <w:p w14:paraId="64105206" w14:textId="0B0EE725" w:rsidR="00C11496" w:rsidRPr="00C11496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Aussaaten mit Schlepper / mit Handsämaschine </w:t>
      </w:r>
    </w:p>
    <w:p w14:paraId="6F70853C" w14:textId="57F4C401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Aussaaten zur Jungpflanzenanzucht durchführen </w:t>
      </w:r>
    </w:p>
    <w:p w14:paraId="4AB451C5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Pikieren </w:t>
      </w:r>
    </w:p>
    <w:p w14:paraId="02B1DFE4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Topfen </w:t>
      </w:r>
    </w:p>
    <w:p w14:paraId="40725E1B" w14:textId="77777777" w:rsidR="00C11496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>Erntearbeiten und Aufbereitung / Qualitätsbeurteilung</w:t>
      </w:r>
    </w:p>
    <w:p w14:paraId="7E91055A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>
        <w:rPr>
          <w:rFonts w:ascii="Times New Roman" w:hAnsi="Times New Roman" w:cs="Times New Roman"/>
          <w:spacing w:val="0"/>
          <w:sz w:val="18"/>
          <w:szCs w:val="18"/>
        </w:rPr>
        <w:t>Kühlzelle einstellen</w:t>
      </w:r>
    </w:p>
    <w:p w14:paraId="1C873BD8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Lieferscheine / Rechnungen schreiben </w:t>
      </w:r>
    </w:p>
    <w:p w14:paraId="72A39967" w14:textId="77777777" w:rsidR="00C11496" w:rsidRPr="00C11496" w:rsidRDefault="00C11496" w:rsidP="004D47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</w:p>
    <w:p w14:paraId="022F1685" w14:textId="28586F1F" w:rsidR="0088663B" w:rsidRPr="0088663B" w:rsidRDefault="0088663B" w:rsidP="004D471C">
      <w:pPr>
        <w:pStyle w:val="berschrift2"/>
        <w:jc w:val="both"/>
      </w:pPr>
      <w:r w:rsidRPr="0088663B">
        <w:t>Tierhaltun</w:t>
      </w:r>
      <w:r w:rsidR="00503A2A">
        <w:t>g, Schwerpunkt Rind</w:t>
      </w:r>
    </w:p>
    <w:p w14:paraId="637F92FA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Kälberaufzucht / Kälber tränken </w:t>
      </w:r>
    </w:p>
    <w:p w14:paraId="30367689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Kälberkrankheiten erkennen und Maßnahmen ergreifen </w:t>
      </w:r>
    </w:p>
    <w:p w14:paraId="346E3DF6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Futterqualität beurteilen </w:t>
      </w:r>
    </w:p>
    <w:p w14:paraId="044BD831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Futtermittelration zusammenstellen (berechnen / schätzen) </w:t>
      </w:r>
    </w:p>
    <w:p w14:paraId="6CB190C3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Melken, Melktechnik </w:t>
      </w:r>
    </w:p>
    <w:p w14:paraId="730B752F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Euterprobleme / Krankheiten und Maßnahmen </w:t>
      </w:r>
    </w:p>
    <w:p w14:paraId="199B7F18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Haltungsbedingungen in den verschiedenen Stallsystemen </w:t>
      </w:r>
    </w:p>
    <w:p w14:paraId="7D67684C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Tierbeurteilung </w:t>
      </w:r>
    </w:p>
    <w:p w14:paraId="03192EBD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Portionsweide abstecken </w:t>
      </w:r>
    </w:p>
    <w:p w14:paraId="7822B756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Klauenpflege </w:t>
      </w:r>
    </w:p>
    <w:p w14:paraId="66E064AA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Schweinehaltung </w:t>
      </w:r>
    </w:p>
    <w:p w14:paraId="4982B96E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Hühnerhaltung </w:t>
      </w:r>
    </w:p>
    <w:p w14:paraId="7695EB6D" w14:textId="69187656" w:rsidR="0088663B" w:rsidRPr="0088663B" w:rsidRDefault="00503A2A" w:rsidP="004D471C">
      <w:pPr>
        <w:pStyle w:val="berschrift2"/>
        <w:jc w:val="both"/>
      </w:pPr>
      <w:r>
        <w:t>Technik, Werkstatt</w:t>
      </w:r>
      <w:r w:rsidR="00C11496">
        <w:t>, Präparate</w:t>
      </w:r>
    </w:p>
    <w:p w14:paraId="7075AD61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Werkzeuge, Funktionen erkennen </w:t>
      </w:r>
    </w:p>
    <w:p w14:paraId="6D895AF2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Fettpresse füllen </w:t>
      </w:r>
    </w:p>
    <w:p w14:paraId="4972E7BB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Geräte abschmieren </w:t>
      </w:r>
    </w:p>
    <w:p w14:paraId="5830C77A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lastRenderedPageBreak/>
        <w:t xml:space="preserve">- WOLKE am Schlepper (Wasser, Öl, Luft, Kraftstoff, Elektrik). </w:t>
      </w:r>
    </w:p>
    <w:p w14:paraId="6261654A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Batterie ausbauen und prüfen </w:t>
      </w:r>
    </w:p>
    <w:p w14:paraId="4D77BD25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Ölwechsel durchführen </w:t>
      </w:r>
    </w:p>
    <w:p w14:paraId="05A0188D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Handgeräte einstielen </w:t>
      </w:r>
    </w:p>
    <w:p w14:paraId="69DA801C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Anhängerbeleuchtung straßentauglich herrichten </w:t>
      </w:r>
    </w:p>
    <w:p w14:paraId="7E71966C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Schubkarrenräder flicken </w:t>
      </w:r>
    </w:p>
    <w:p w14:paraId="66A4AEC9" w14:textId="77777777" w:rsidR="0088663B" w:rsidRP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Bohren, flexen, schleifen </w:t>
      </w:r>
    </w:p>
    <w:p w14:paraId="56D2311B" w14:textId="6A80BAEC" w:rsidR="0088663B" w:rsidRDefault="0088663B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- Luftfilter reinigen / wechseln </w:t>
      </w:r>
    </w:p>
    <w:p w14:paraId="678FEF56" w14:textId="398BFBFB" w:rsidR="00C11496" w:rsidRDefault="00C11496" w:rsidP="004D471C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</w:p>
    <w:p w14:paraId="4452BC3A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Präparate kennen </w:t>
      </w:r>
    </w:p>
    <w:p w14:paraId="350BC680" w14:textId="77777777" w:rsidR="00C11496" w:rsidRPr="0088663B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Kompost präparieren </w:t>
      </w:r>
    </w:p>
    <w:p w14:paraId="1FCAF6A4" w14:textId="519EC974" w:rsidR="00C11496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88663B">
        <w:rPr>
          <w:rFonts w:ascii="Times New Roman" w:hAnsi="Times New Roman" w:cs="Times New Roman"/>
          <w:spacing w:val="0"/>
          <w:sz w:val="18"/>
          <w:szCs w:val="18"/>
        </w:rPr>
        <w:t xml:space="preserve">Hornmist / Kiesel rühren </w:t>
      </w:r>
    </w:p>
    <w:p w14:paraId="3A25E1AA" w14:textId="77777777" w:rsidR="00C11496" w:rsidRPr="00503A2A" w:rsidRDefault="00C11496" w:rsidP="004D471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  <w:r w:rsidRPr="0016793D">
        <w:rPr>
          <w:rFonts w:ascii="Times New Roman" w:hAnsi="Times New Roman" w:cs="Times New Roman"/>
          <w:spacing w:val="0"/>
          <w:sz w:val="18"/>
          <w:szCs w:val="18"/>
        </w:rPr>
        <w:t>Mistqualität, Kompostqualität beurteilen</w:t>
      </w:r>
    </w:p>
    <w:p w14:paraId="4A4E990F" w14:textId="77777777" w:rsidR="00C11496" w:rsidRDefault="00C11496" w:rsidP="004D471C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</w:p>
    <w:p w14:paraId="534C84B5" w14:textId="77777777" w:rsidR="00C11496" w:rsidRPr="00C11496" w:rsidRDefault="00C11496" w:rsidP="004D471C">
      <w:pPr>
        <w:autoSpaceDE w:val="0"/>
        <w:autoSpaceDN w:val="0"/>
        <w:adjustRightInd w:val="0"/>
        <w:spacing w:after="12" w:line="240" w:lineRule="auto"/>
        <w:jc w:val="both"/>
        <w:rPr>
          <w:rFonts w:ascii="Times New Roman" w:hAnsi="Times New Roman" w:cs="Times New Roman"/>
          <w:spacing w:val="0"/>
          <w:sz w:val="18"/>
          <w:szCs w:val="18"/>
        </w:rPr>
      </w:pPr>
    </w:p>
    <w:p w14:paraId="58B2BBB6" w14:textId="3020DD3A" w:rsidR="0088663B" w:rsidRDefault="0088663B" w:rsidP="004D471C">
      <w:pPr>
        <w:spacing w:after="160" w:line="259" w:lineRule="auto"/>
        <w:jc w:val="both"/>
      </w:pPr>
    </w:p>
    <w:sectPr w:rsidR="0088663B" w:rsidSect="00CD5A42">
      <w:footerReference w:type="default" r:id="rId12"/>
      <w:headerReference w:type="first" r:id="rId13"/>
      <w:footerReference w:type="first" r:id="rId14"/>
      <w:pgSz w:w="11906" w:h="16838" w:code="9"/>
      <w:pgMar w:top="2166" w:right="851" w:bottom="1418" w:left="1134" w:header="155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9A7DE" w14:textId="77777777" w:rsidR="00715F98" w:rsidRDefault="00715F98" w:rsidP="00B13B8E">
      <w:pPr>
        <w:spacing w:line="240" w:lineRule="auto"/>
      </w:pPr>
      <w:r>
        <w:separator/>
      </w:r>
    </w:p>
  </w:endnote>
  <w:endnote w:type="continuationSeparator" w:id="0">
    <w:p w14:paraId="251E12CF" w14:textId="77777777" w:rsidR="00715F98" w:rsidRDefault="00715F98" w:rsidP="00B13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C818" w14:textId="77777777" w:rsidR="00713B68" w:rsidRPr="00CD5A42" w:rsidRDefault="00CD5A42" w:rsidP="00CD5A42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18B7DAEF" wp14:editId="6056B300">
              <wp:simplePos x="0" y="0"/>
              <wp:positionH relativeFrom="page">
                <wp:posOffset>2390140</wp:posOffset>
              </wp:positionH>
              <wp:positionV relativeFrom="page">
                <wp:posOffset>10147300</wp:posOffset>
              </wp:positionV>
              <wp:extent cx="4629150" cy="0"/>
              <wp:effectExtent l="0" t="0" r="0" b="0"/>
              <wp:wrapNone/>
              <wp:docPr id="98" name="Gerader Verbinde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2915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E732B" id="Gerader Verbinder 9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88.2pt,799pt" to="552.7pt,7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" strokecolor="black [3213]" strokeweight=".5pt">
              <w10:wrap anchorx="page" anchory="page"/>
              <w10:anchorlock/>
            </v:line>
          </w:pict>
        </mc:Fallback>
      </mc:AlternateContent>
    </w:r>
    <w:r w:rsidR="00713B68">
      <w:rPr>
        <w:noProof/>
      </w:rPr>
      <w:drawing>
        <wp:anchor distT="0" distB="0" distL="114300" distR="114300" simplePos="0" relativeHeight="251669504" behindDoc="0" locked="1" layoutInCell="1" allowOverlap="1" wp14:anchorId="791DFF55" wp14:editId="0ED95525">
          <wp:simplePos x="0" y="0"/>
          <wp:positionH relativeFrom="page">
            <wp:posOffset>718185</wp:posOffset>
          </wp:positionH>
          <wp:positionV relativeFrom="page">
            <wp:posOffset>10035540</wp:posOffset>
          </wp:positionV>
          <wp:extent cx="1542415" cy="341630"/>
          <wp:effectExtent l="0" t="0" r="635" b="1270"/>
          <wp:wrapNone/>
          <wp:docPr id="94" name="Grafik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15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E95">
      <w:t xml:space="preserve">Leitfaden </w:t>
    </w:r>
    <w:r w:rsidR="00BA4FB1">
      <w:t>Fachprüfung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5EC48" w14:textId="77777777" w:rsidR="007A6C51" w:rsidRDefault="007A6C51" w:rsidP="00F96DC7">
    <w:pPr>
      <w:pStyle w:val="Fuzeile"/>
      <w:spacing w:before="240" w:after="120"/>
      <w:ind w:left="7864"/>
    </w:pPr>
    <w:bookmarkStart w:id="3" w:name="_Hlk43202363"/>
    <w:bookmarkStart w:id="4" w:name="_Hlk43202364"/>
    <w:bookmarkStart w:id="5" w:name="_Hlk43202407"/>
    <w:bookmarkStart w:id="6" w:name="_Hlk43202408"/>
    <w:r w:rsidRPr="007A6C51">
      <w:t>Wir sind Mitglied im</w:t>
    </w:r>
  </w:p>
  <w:p w14:paraId="09566EC3" w14:textId="77777777" w:rsidR="00F96DC7" w:rsidRDefault="00F96DC7" w:rsidP="00F96DC7">
    <w:pPr>
      <w:pStyle w:val="Fuzeile"/>
      <w:ind w:left="0"/>
    </w:pPr>
  </w:p>
  <w:p w14:paraId="53E3E8D5" w14:textId="77777777" w:rsidR="00F96DC7" w:rsidRDefault="00F96DC7" w:rsidP="00F96DC7">
    <w:pPr>
      <w:pStyle w:val="Fuzeile"/>
      <w:ind w:left="0"/>
    </w:pPr>
  </w:p>
  <w:bookmarkEnd w:id="3"/>
  <w:bookmarkEnd w:id="4"/>
  <w:bookmarkEnd w:id="5"/>
  <w:bookmarkEnd w:id="6"/>
  <w:p w14:paraId="696823D8" w14:textId="77777777" w:rsidR="00F96DC7" w:rsidRDefault="00F96DC7" w:rsidP="00F96DC7">
    <w:pPr>
      <w:pStyle w:val="Fuzeile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67219" w14:textId="77777777" w:rsidR="00715F98" w:rsidRDefault="00715F98" w:rsidP="00B13B8E">
      <w:pPr>
        <w:spacing w:line="240" w:lineRule="auto"/>
      </w:pPr>
      <w:r>
        <w:separator/>
      </w:r>
    </w:p>
  </w:footnote>
  <w:footnote w:type="continuationSeparator" w:id="0">
    <w:p w14:paraId="69BDD7DF" w14:textId="77777777" w:rsidR="00715F98" w:rsidRDefault="00715F98" w:rsidP="00B13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7ABC" w14:textId="77777777" w:rsidR="00B13B8E" w:rsidRDefault="007A6C51" w:rsidP="0023025A">
    <w:pPr>
      <w:pStyle w:val="Kopfzeile"/>
      <w:spacing w:after="1800"/>
    </w:pPr>
    <w:r>
      <w:rPr>
        <w:noProof/>
      </w:rPr>
      <w:drawing>
        <wp:anchor distT="0" distB="0" distL="114300" distR="114300" simplePos="0" relativeHeight="251671552" behindDoc="0" locked="1" layoutInCell="1" allowOverlap="1" wp14:anchorId="42A42A42" wp14:editId="2EF5FA33">
          <wp:simplePos x="0" y="0"/>
          <wp:positionH relativeFrom="page">
            <wp:posOffset>5658485</wp:posOffset>
          </wp:positionH>
          <wp:positionV relativeFrom="page">
            <wp:posOffset>9884410</wp:posOffset>
          </wp:positionV>
          <wp:extent cx="1471930" cy="557530"/>
          <wp:effectExtent l="0" t="0" r="0" b="0"/>
          <wp:wrapNone/>
          <wp:docPr id="100" name="Grafik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" name="Unbenannt-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193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5408" behindDoc="0" locked="1" layoutInCell="1" allowOverlap="1" wp14:anchorId="2D8C304C" wp14:editId="7625AF2B">
          <wp:simplePos x="0" y="0"/>
          <wp:positionH relativeFrom="page">
            <wp:posOffset>2844165</wp:posOffset>
          </wp:positionH>
          <wp:positionV relativeFrom="page">
            <wp:posOffset>-269875</wp:posOffset>
          </wp:positionV>
          <wp:extent cx="1872000" cy="1132578"/>
          <wp:effectExtent l="0" t="0" r="0" b="0"/>
          <wp:wrapNone/>
          <wp:docPr id="95" name="Grafik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1132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0A7E">
      <w:rPr>
        <w:noProof/>
      </w:rPr>
      <w:drawing>
        <wp:anchor distT="0" distB="0" distL="114300" distR="114300" simplePos="0" relativeHeight="251664384" behindDoc="1" locked="1" layoutInCell="1" allowOverlap="1" wp14:anchorId="1EBE037A" wp14:editId="7A9826B9">
          <wp:simplePos x="0" y="0"/>
          <wp:positionH relativeFrom="page">
            <wp:posOffset>790575</wp:posOffset>
          </wp:positionH>
          <wp:positionV relativeFrom="page">
            <wp:posOffset>876300</wp:posOffset>
          </wp:positionV>
          <wp:extent cx="6019800" cy="1337310"/>
          <wp:effectExtent l="0" t="0" r="0" b="0"/>
          <wp:wrapNone/>
          <wp:docPr id="96" name="Grafik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Tex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9800" cy="133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555"/>
    <w:multiLevelType w:val="hybridMultilevel"/>
    <w:tmpl w:val="2744D346"/>
    <w:lvl w:ilvl="0" w:tplc="E0500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E3BBC"/>
    <w:multiLevelType w:val="hybridMultilevel"/>
    <w:tmpl w:val="86804E4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FA143D"/>
    <w:multiLevelType w:val="hybridMultilevel"/>
    <w:tmpl w:val="B5782B0C"/>
    <w:lvl w:ilvl="0" w:tplc="C36CAC12">
      <w:start w:val="1"/>
      <w:numFmt w:val="bullet"/>
      <w:pStyle w:val="Bullet"/>
      <w:lvlText w:val="•"/>
      <w:lvlJc w:val="left"/>
      <w:pPr>
        <w:ind w:left="357" w:hanging="357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573E6"/>
    <w:multiLevelType w:val="hybridMultilevel"/>
    <w:tmpl w:val="7D8619BE"/>
    <w:lvl w:ilvl="0" w:tplc="79FE5FF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332F"/>
    <w:multiLevelType w:val="hybridMultilevel"/>
    <w:tmpl w:val="41B4F006"/>
    <w:lvl w:ilvl="0" w:tplc="CB224C3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620C8"/>
    <w:multiLevelType w:val="hybridMultilevel"/>
    <w:tmpl w:val="4EB04830"/>
    <w:lvl w:ilvl="0" w:tplc="D2D01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62DCB"/>
    <w:multiLevelType w:val="hybridMultilevel"/>
    <w:tmpl w:val="48F2EB1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F69B2"/>
    <w:multiLevelType w:val="hybridMultilevel"/>
    <w:tmpl w:val="06C6570E"/>
    <w:lvl w:ilvl="0" w:tplc="D520DA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654D1"/>
    <w:multiLevelType w:val="hybridMultilevel"/>
    <w:tmpl w:val="29004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1275F"/>
    <w:multiLevelType w:val="hybridMultilevel"/>
    <w:tmpl w:val="2AD46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354E1"/>
    <w:multiLevelType w:val="hybridMultilevel"/>
    <w:tmpl w:val="EE1A2444"/>
    <w:lvl w:ilvl="0" w:tplc="E05008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F32F28"/>
    <w:multiLevelType w:val="multilevel"/>
    <w:tmpl w:val="A16E6A2C"/>
    <w:styleLink w:val="WWNum4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1161FB8"/>
    <w:multiLevelType w:val="hybridMultilevel"/>
    <w:tmpl w:val="C29C7906"/>
    <w:lvl w:ilvl="0" w:tplc="385215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825D7"/>
    <w:multiLevelType w:val="hybridMultilevel"/>
    <w:tmpl w:val="57FA758E"/>
    <w:lvl w:ilvl="0" w:tplc="7B84E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416C18"/>
    <w:multiLevelType w:val="hybridMultilevel"/>
    <w:tmpl w:val="40F44E6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F7C0C3D"/>
    <w:multiLevelType w:val="hybridMultilevel"/>
    <w:tmpl w:val="46CEC1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E427A"/>
    <w:multiLevelType w:val="hybridMultilevel"/>
    <w:tmpl w:val="290056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0E86D5D"/>
    <w:multiLevelType w:val="hybridMultilevel"/>
    <w:tmpl w:val="CC9400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595168"/>
    <w:multiLevelType w:val="hybridMultilevel"/>
    <w:tmpl w:val="96109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7037D"/>
    <w:multiLevelType w:val="hybridMultilevel"/>
    <w:tmpl w:val="27F65F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04EFD"/>
    <w:multiLevelType w:val="hybridMultilevel"/>
    <w:tmpl w:val="AE5E02C6"/>
    <w:lvl w:ilvl="0" w:tplc="BC26993A">
      <w:start w:val="1"/>
      <w:numFmt w:val="decimal"/>
      <w:lvlText w:val="%1."/>
      <w:lvlJc w:val="left"/>
      <w:pPr>
        <w:ind w:left="720" w:hanging="360"/>
      </w:pPr>
      <w:rPr>
        <w:color w:val="F7C17F" w:themeColor="accent3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75A57"/>
    <w:multiLevelType w:val="hybridMultilevel"/>
    <w:tmpl w:val="BB148520"/>
    <w:lvl w:ilvl="0" w:tplc="E050089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9964C1"/>
    <w:multiLevelType w:val="hybridMultilevel"/>
    <w:tmpl w:val="2B4A2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9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9"/>
  </w:num>
  <w:num w:numId="12">
    <w:abstractNumId w:val="1"/>
  </w:num>
  <w:num w:numId="13">
    <w:abstractNumId w:val="18"/>
  </w:num>
  <w:num w:numId="14">
    <w:abstractNumId w:val="22"/>
  </w:num>
  <w:num w:numId="15">
    <w:abstractNumId w:val="15"/>
  </w:num>
  <w:num w:numId="16">
    <w:abstractNumId w:val="3"/>
  </w:num>
  <w:num w:numId="17">
    <w:abstractNumId w:val="12"/>
  </w:num>
  <w:num w:numId="18">
    <w:abstractNumId w:val="13"/>
  </w:num>
  <w:num w:numId="19">
    <w:abstractNumId w:val="7"/>
  </w:num>
  <w:num w:numId="20">
    <w:abstractNumId w:val="5"/>
  </w:num>
  <w:num w:numId="21">
    <w:abstractNumId w:val="14"/>
  </w:num>
  <w:num w:numId="22">
    <w:abstractNumId w:val="8"/>
  </w:num>
  <w:num w:numId="23">
    <w:abstractNumId w:val="21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0B"/>
    <w:rsid w:val="00022FC9"/>
    <w:rsid w:val="000A398B"/>
    <w:rsid w:val="001119EE"/>
    <w:rsid w:val="00132E35"/>
    <w:rsid w:val="00136BDC"/>
    <w:rsid w:val="0016793D"/>
    <w:rsid w:val="001F2249"/>
    <w:rsid w:val="0023025A"/>
    <w:rsid w:val="00232E95"/>
    <w:rsid w:val="00282BA4"/>
    <w:rsid w:val="002A2CA9"/>
    <w:rsid w:val="002A6F33"/>
    <w:rsid w:val="002B2A82"/>
    <w:rsid w:val="002F2E41"/>
    <w:rsid w:val="00306E67"/>
    <w:rsid w:val="003465FB"/>
    <w:rsid w:val="00363B4B"/>
    <w:rsid w:val="0037592B"/>
    <w:rsid w:val="00384DC4"/>
    <w:rsid w:val="003E4C0B"/>
    <w:rsid w:val="003F4C80"/>
    <w:rsid w:val="00442378"/>
    <w:rsid w:val="004477DA"/>
    <w:rsid w:val="004857EC"/>
    <w:rsid w:val="004C0A7E"/>
    <w:rsid w:val="004D471C"/>
    <w:rsid w:val="004E608C"/>
    <w:rsid w:val="00503A2A"/>
    <w:rsid w:val="00552C07"/>
    <w:rsid w:val="005A7F32"/>
    <w:rsid w:val="005B5190"/>
    <w:rsid w:val="005E097F"/>
    <w:rsid w:val="005E5E27"/>
    <w:rsid w:val="006034E5"/>
    <w:rsid w:val="00653DF0"/>
    <w:rsid w:val="006A4244"/>
    <w:rsid w:val="006A5D44"/>
    <w:rsid w:val="006F792E"/>
    <w:rsid w:val="0070144E"/>
    <w:rsid w:val="00713B68"/>
    <w:rsid w:val="00715F98"/>
    <w:rsid w:val="00734381"/>
    <w:rsid w:val="00772A43"/>
    <w:rsid w:val="00782A0A"/>
    <w:rsid w:val="007A6C51"/>
    <w:rsid w:val="007F734F"/>
    <w:rsid w:val="0088593F"/>
    <w:rsid w:val="0088663B"/>
    <w:rsid w:val="008A0B50"/>
    <w:rsid w:val="008B09D5"/>
    <w:rsid w:val="008B36E8"/>
    <w:rsid w:val="008C01CD"/>
    <w:rsid w:val="008C46D8"/>
    <w:rsid w:val="00963C9C"/>
    <w:rsid w:val="009E2AC8"/>
    <w:rsid w:val="009E2C10"/>
    <w:rsid w:val="00A1441E"/>
    <w:rsid w:val="00A1670E"/>
    <w:rsid w:val="00A54601"/>
    <w:rsid w:val="00A62DE9"/>
    <w:rsid w:val="00A767F0"/>
    <w:rsid w:val="00A80BC1"/>
    <w:rsid w:val="00AB5325"/>
    <w:rsid w:val="00B0187A"/>
    <w:rsid w:val="00B13B8E"/>
    <w:rsid w:val="00B363A3"/>
    <w:rsid w:val="00B444E9"/>
    <w:rsid w:val="00B87837"/>
    <w:rsid w:val="00BA4FB1"/>
    <w:rsid w:val="00BD080E"/>
    <w:rsid w:val="00BF4B17"/>
    <w:rsid w:val="00BF5970"/>
    <w:rsid w:val="00C04765"/>
    <w:rsid w:val="00C11496"/>
    <w:rsid w:val="00C1268A"/>
    <w:rsid w:val="00C40789"/>
    <w:rsid w:val="00CD2F56"/>
    <w:rsid w:val="00CD5A42"/>
    <w:rsid w:val="00CE15EA"/>
    <w:rsid w:val="00D31254"/>
    <w:rsid w:val="00D432A4"/>
    <w:rsid w:val="00DC12AA"/>
    <w:rsid w:val="00DF1ACE"/>
    <w:rsid w:val="00E23A1C"/>
    <w:rsid w:val="00E42216"/>
    <w:rsid w:val="00E47A57"/>
    <w:rsid w:val="00E816C4"/>
    <w:rsid w:val="00EE06EE"/>
    <w:rsid w:val="00EF27D4"/>
    <w:rsid w:val="00F01A7E"/>
    <w:rsid w:val="00F06C1E"/>
    <w:rsid w:val="00F10E0C"/>
    <w:rsid w:val="00F26742"/>
    <w:rsid w:val="00F9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479F1F6"/>
  <w15:chartTrackingRefBased/>
  <w15:docId w15:val="{6A846CC6-BEB5-49C0-B6F4-AA4B890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D44"/>
    <w:pPr>
      <w:spacing w:after="0" w:line="264" w:lineRule="atLeast"/>
    </w:pPr>
    <w:rPr>
      <w:spacing w:val="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734F"/>
    <w:pPr>
      <w:spacing w:before="264" w:after="264" w:line="384" w:lineRule="atLeast"/>
      <w:contextualSpacing/>
      <w:outlineLvl w:val="0"/>
    </w:pPr>
    <w:rPr>
      <w:rFonts w:asciiTheme="majorHAnsi" w:hAnsiTheme="majorHAnsi" w:cstheme="majorHAnsi"/>
      <w:b/>
      <w:bCs/>
      <w:color w:val="F08300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F734F"/>
    <w:pPr>
      <w:spacing w:before="264" w:after="264"/>
      <w:contextualSpacing/>
      <w:outlineLvl w:val="1"/>
    </w:pPr>
    <w:rPr>
      <w:rFonts w:asciiTheme="majorHAnsi" w:hAnsiTheme="majorHAnsi" w:cstheme="majorHAnsi"/>
      <w:b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5190"/>
    <w:p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3B8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3B8E"/>
  </w:style>
  <w:style w:type="paragraph" w:styleId="Fuzeile">
    <w:name w:val="footer"/>
    <w:basedOn w:val="Standard"/>
    <w:link w:val="FuzeileZchn"/>
    <w:uiPriority w:val="99"/>
    <w:unhideWhenUsed/>
    <w:rsid w:val="007A6C51"/>
    <w:pPr>
      <w:tabs>
        <w:tab w:val="right" w:pos="9921"/>
      </w:tabs>
      <w:spacing w:line="220" w:lineRule="atLeast"/>
      <w:ind w:left="2631"/>
    </w:pPr>
    <w:rPr>
      <w:spacing w:val="2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7A6C51"/>
    <w:rPr>
      <w:spacing w:val="2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734F"/>
    <w:rPr>
      <w:rFonts w:asciiTheme="majorHAnsi" w:hAnsiTheme="majorHAnsi" w:cstheme="majorHAnsi"/>
      <w:b/>
      <w:bCs/>
      <w:color w:val="F08300" w:themeColor="accent1"/>
      <w:spacing w:val="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F734F"/>
    <w:rPr>
      <w:rFonts w:asciiTheme="majorHAnsi" w:hAnsiTheme="majorHAnsi" w:cstheme="majorHAnsi"/>
      <w:b/>
      <w:spacing w:val="4"/>
    </w:rPr>
  </w:style>
  <w:style w:type="paragraph" w:styleId="Titel">
    <w:name w:val="Title"/>
    <w:basedOn w:val="Standard"/>
    <w:next w:val="Standard"/>
    <w:link w:val="TitelZchn"/>
    <w:uiPriority w:val="10"/>
    <w:qFormat/>
    <w:rsid w:val="0023025A"/>
    <w:pPr>
      <w:spacing w:line="480" w:lineRule="atLeast"/>
      <w:jc w:val="center"/>
    </w:pPr>
    <w:rPr>
      <w:rFonts w:asciiTheme="majorHAnsi" w:hAnsiTheme="majorHAnsi" w:cstheme="majorHAnsi"/>
      <w:b/>
      <w:color w:val="F08300" w:themeColor="accent1"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23025A"/>
    <w:rPr>
      <w:rFonts w:asciiTheme="majorHAnsi" w:hAnsiTheme="majorHAnsi" w:cstheme="majorHAnsi"/>
      <w:b/>
      <w:color w:val="F08300" w:themeColor="accent1"/>
      <w:spacing w:val="4"/>
      <w:sz w:val="40"/>
      <w:szCs w:val="4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5D44"/>
    <w:pPr>
      <w:spacing w:after="360"/>
      <w:contextualSpacing/>
      <w:jc w:val="center"/>
    </w:pPr>
    <w:rPr>
      <w:rFonts w:asciiTheme="majorHAnsi" w:hAnsiTheme="majorHAnsi" w:cstheme="majorHAnsi"/>
      <w:b/>
      <w:color w:val="F08300" w:themeColor="accent1"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5D44"/>
    <w:rPr>
      <w:rFonts w:asciiTheme="majorHAnsi" w:hAnsiTheme="majorHAnsi" w:cstheme="majorHAnsi"/>
      <w:b/>
      <w:color w:val="F08300" w:themeColor="accent1"/>
      <w:spacing w:val="4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5190"/>
    <w:rPr>
      <w:b/>
      <w:spacing w:val="4"/>
    </w:rPr>
  </w:style>
  <w:style w:type="paragraph" w:styleId="Beschriftung">
    <w:name w:val="caption"/>
    <w:basedOn w:val="Standard"/>
    <w:next w:val="Standard"/>
    <w:uiPriority w:val="35"/>
    <w:unhideWhenUsed/>
    <w:qFormat/>
    <w:rsid w:val="00D31254"/>
    <w:pPr>
      <w:spacing w:before="120" w:after="320"/>
    </w:pPr>
  </w:style>
  <w:style w:type="table" w:styleId="Tabellenraster">
    <w:name w:val="Table Grid"/>
    <w:basedOn w:val="NormaleTabelle"/>
    <w:uiPriority w:val="39"/>
    <w:rsid w:val="00713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Standard"/>
    <w:qFormat/>
    <w:rsid w:val="00713B68"/>
    <w:pPr>
      <w:numPr>
        <w:numId w:val="1"/>
      </w:numPr>
      <w:spacing w:before="80" w:after="80"/>
    </w:pPr>
  </w:style>
  <w:style w:type="paragraph" w:styleId="Listenabsatz">
    <w:name w:val="List Paragraph"/>
    <w:basedOn w:val="Standard"/>
    <w:uiPriority w:val="34"/>
    <w:rsid w:val="005E5E27"/>
    <w:pPr>
      <w:ind w:left="720"/>
      <w:contextualSpacing/>
    </w:pPr>
  </w:style>
  <w:style w:type="numbering" w:customStyle="1" w:styleId="WWNum4">
    <w:name w:val="WWNum4"/>
    <w:basedOn w:val="KeineListe"/>
    <w:rsid w:val="00DF1ACE"/>
    <w:pPr>
      <w:numPr>
        <w:numId w:val="7"/>
      </w:numPr>
    </w:pPr>
  </w:style>
  <w:style w:type="paragraph" w:customStyle="1" w:styleId="Default">
    <w:name w:val="Default"/>
    <w:rsid w:val="008866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92E"/>
    <w:rPr>
      <w:rFonts w:ascii="Segoe UI" w:hAnsi="Segoe UI" w:cs="Segoe UI"/>
      <w:spacing w:val="4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423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4237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42378"/>
    <w:rPr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423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42378"/>
    <w:rPr>
      <w:b/>
      <w:bCs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Downloads\NBB_Word_Allgemein_ohne%20Cover.dotx" TargetMode="External"/></Relationships>
</file>

<file path=word/theme/theme1.xml><?xml version="1.0" encoding="utf-8"?>
<a:theme xmlns:a="http://schemas.openxmlformats.org/drawingml/2006/main" name="Larissa">
  <a:themeElements>
    <a:clrScheme name="Benutzerdefiniert 317">
      <a:dk1>
        <a:sysClr val="windowText" lastClr="000000"/>
      </a:dk1>
      <a:lt1>
        <a:sysClr val="window" lastClr="FFFFFF"/>
      </a:lt1>
      <a:dk2>
        <a:srgbClr val="007F4F"/>
      </a:dk2>
      <a:lt2>
        <a:srgbClr val="EDEDED"/>
      </a:lt2>
      <a:accent1>
        <a:srgbClr val="F08300"/>
      </a:accent1>
      <a:accent2>
        <a:srgbClr val="F4A240"/>
      </a:accent2>
      <a:accent3>
        <a:srgbClr val="F7C17F"/>
      </a:accent3>
      <a:accent4>
        <a:srgbClr val="FADAB2"/>
      </a:accent4>
      <a:accent5>
        <a:srgbClr val="FDEDD9"/>
      </a:accent5>
      <a:accent6>
        <a:srgbClr val="EDEDED"/>
      </a:accent6>
      <a:hlink>
        <a:srgbClr val="000000"/>
      </a:hlink>
      <a:folHlink>
        <a:srgbClr val="000000"/>
      </a:folHlink>
    </a:clrScheme>
    <a:fontScheme name="Benutzerdefiniert 241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3880ec-357b-422b-866f-b11d0105743e">5UDN4P65A37N-329100947-20975</_dlc_DocId>
    <_dlc_DocIdUrl xmlns="0b3880ec-357b-422b-866f-b11d0105743e">
      <Url>https://gabmuenchen.sharepoint.com/sites/eG/_layouts/15/DocIdRedir.aspx?ID=5UDN4P65A37N-329100947-20975</Url>
      <Description>5UDN4P65A37N-329100947-20975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E68751C1EBF4EA5BBABB97E0E8646" ma:contentTypeVersion="37" ma:contentTypeDescription="Ein neues Dokument erstellen." ma:contentTypeScope="" ma:versionID="2eb4dadb3e61676ceec15d8bb99f9990">
  <xsd:schema xmlns:xsd="http://www.w3.org/2001/XMLSchema" xmlns:xs="http://www.w3.org/2001/XMLSchema" xmlns:p="http://schemas.microsoft.com/office/2006/metadata/properties" xmlns:ns2="0b3880ec-357b-422b-866f-b11d0105743e" xmlns:ns3="524176ff-1685-4e05-afdd-fd52695724b3" targetNamespace="http://schemas.microsoft.com/office/2006/metadata/properties" ma:root="true" ma:fieldsID="2a28812b0aede4178ce7a29a3afd40b1" ns2:_="" ns3:_="">
    <xsd:import namespace="0b3880ec-357b-422b-866f-b11d0105743e"/>
    <xsd:import namespace="524176ff-1685-4e05-afdd-fd52695724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880ec-357b-422b-866f-b11d010574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176ff-1685-4e05-afdd-fd5269572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47EE238-A346-4490-AFC1-647ABA32F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1C0C5-4E9D-4592-B8D6-A0A6AFF7187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524176ff-1685-4e05-afdd-fd52695724b3"/>
    <ds:schemaRef ds:uri="0b3880ec-357b-422b-866f-b11d0105743e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C736568-2C6B-4427-AE6E-875060D75A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BADB9F-E50A-4AC8-8E7E-BCB64A89B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880ec-357b-422b-866f-b11d0105743e"/>
    <ds:schemaRef ds:uri="524176ff-1685-4e05-afdd-fd5269572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A2F95F-747C-4700-A948-4311DCAC248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NBB_Word_Allgemein_ohne Cover.dotx</Template>
  <TotalTime>0</TotalTime>
  <Pages>4</Pages>
  <Words>601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Bäuerlichen Bildung und Kultur gGmbH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Jakob Ganten</cp:lastModifiedBy>
  <cp:revision>2</cp:revision>
  <cp:lastPrinted>2020-07-06T09:50:00Z</cp:lastPrinted>
  <dcterms:created xsi:type="dcterms:W3CDTF">2022-01-25T14:06:00Z</dcterms:created>
  <dcterms:modified xsi:type="dcterms:W3CDTF">2022-01-25T14:06:00Z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0x0101003A0E68751C1EBF4EA5BBABB97E0E8646</vt:lpwstr>
  </property>
  <property fmtid="{D5CDD505-2E9C-101B-9397-08002B2CF9AE}" pid="3" name="_dlc_DocIdItemGuid">
    <vt:lpwstr>77fef34a-094b-4133-8bd5-52b3494ac752</vt:lpwstr>
  </property>
</Properties>
</file>